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D9" w:rsidRDefault="00104E1F" w:rsidP="001523D9">
      <w:pPr>
        <w:pStyle w:val="Naslov2"/>
        <w:jc w:val="left"/>
      </w:pPr>
      <w:r>
        <w:t xml:space="preserve">ZAGREBAČKI </w:t>
      </w:r>
      <w:r w:rsidR="001523D9">
        <w:t>NOGOMETNI SAVEZ</w:t>
      </w:r>
      <w:r w:rsidR="001523D9">
        <w:tab/>
      </w:r>
      <w:r w:rsidR="001523D9">
        <w:tab/>
      </w:r>
      <w:r w:rsidR="001523D9">
        <w:tab/>
      </w:r>
      <w:r w:rsidR="001523D9">
        <w:tab/>
      </w:r>
    </w:p>
    <w:p w:rsidR="007E1989" w:rsidRPr="007E1989" w:rsidRDefault="00F67706" w:rsidP="001523D9">
      <w:pPr>
        <w:rPr>
          <w:b/>
          <w:sz w:val="18"/>
          <w:szCs w:val="18"/>
        </w:rPr>
      </w:pPr>
      <w:r>
        <w:rPr>
          <w:b/>
          <w:sz w:val="18"/>
          <w:szCs w:val="18"/>
        </w:rPr>
        <w:t>4. NL</w:t>
      </w:r>
      <w:r w:rsidR="002A3CE7">
        <w:rPr>
          <w:b/>
          <w:sz w:val="18"/>
          <w:szCs w:val="18"/>
        </w:rPr>
        <w:t xml:space="preserve"> </w:t>
      </w:r>
      <w:r w:rsidR="00FC7D71">
        <w:rPr>
          <w:b/>
          <w:sz w:val="18"/>
          <w:szCs w:val="18"/>
        </w:rPr>
        <w:t>SREDIŠTE</w:t>
      </w:r>
      <w:r w:rsidR="002A3CE7">
        <w:rPr>
          <w:b/>
          <w:sz w:val="18"/>
          <w:szCs w:val="18"/>
        </w:rPr>
        <w:t xml:space="preserve"> ZAGREB</w:t>
      </w:r>
      <w:r w:rsidRPr="00F6770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SKUPINA “A“  </w:t>
      </w:r>
    </w:p>
    <w:p w:rsidR="001523D9" w:rsidRPr="00845A4B" w:rsidRDefault="001C0A00" w:rsidP="001523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Kranjčevićeva</w:t>
      </w:r>
      <w:proofErr w:type="spellEnd"/>
      <w:r>
        <w:rPr>
          <w:sz w:val="18"/>
          <w:szCs w:val="18"/>
        </w:rPr>
        <w:t xml:space="preserve"> 4</w:t>
      </w:r>
      <w:r w:rsidR="00104E1F">
        <w:rPr>
          <w:sz w:val="18"/>
          <w:szCs w:val="18"/>
        </w:rPr>
        <w:t>, 10</w:t>
      </w:r>
      <w:r w:rsidR="00FB7917">
        <w:rPr>
          <w:sz w:val="18"/>
          <w:szCs w:val="18"/>
        </w:rPr>
        <w:t xml:space="preserve">000 </w:t>
      </w:r>
      <w:r w:rsidR="00104E1F">
        <w:rPr>
          <w:sz w:val="18"/>
          <w:szCs w:val="18"/>
        </w:rPr>
        <w:t>Zagreb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CF0F34">
        <w:rPr>
          <w:sz w:val="18"/>
          <w:szCs w:val="18"/>
        </w:rPr>
        <w:t xml:space="preserve">: </w:t>
      </w:r>
      <w:r w:rsidR="002A3CE7">
        <w:rPr>
          <w:sz w:val="18"/>
          <w:szCs w:val="18"/>
        </w:rPr>
        <w:t>0</w:t>
      </w:r>
      <w:r w:rsidR="00104E1F">
        <w:rPr>
          <w:sz w:val="18"/>
          <w:szCs w:val="18"/>
        </w:rPr>
        <w:t>1</w:t>
      </w:r>
      <w:r w:rsidR="002A3CE7">
        <w:rPr>
          <w:sz w:val="18"/>
          <w:szCs w:val="18"/>
        </w:rPr>
        <w:t xml:space="preserve"> 4848 489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2A3CE7">
        <w:rPr>
          <w:sz w:val="18"/>
          <w:szCs w:val="18"/>
        </w:rPr>
        <w:t>01</w:t>
      </w:r>
      <w:r w:rsidR="00FB7917">
        <w:rPr>
          <w:sz w:val="18"/>
          <w:szCs w:val="18"/>
        </w:rPr>
        <w:t xml:space="preserve"> </w:t>
      </w:r>
      <w:r w:rsidR="002A3CE7">
        <w:rPr>
          <w:sz w:val="18"/>
          <w:szCs w:val="18"/>
        </w:rPr>
        <w:t>4848 477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4656FA" w:rsidRPr="00817A2A" w:rsidRDefault="004656FA">
      <w:pPr>
        <w:rPr>
          <w:b/>
          <w:bCs/>
          <w:sz w:val="16"/>
          <w:szCs w:val="16"/>
        </w:rPr>
      </w:pPr>
    </w:p>
    <w:p w:rsidR="00016587" w:rsidRDefault="004656FA" w:rsidP="002A3CE7">
      <w:pPr>
        <w:pStyle w:val="Naslov2"/>
        <w:tabs>
          <w:tab w:val="center" w:pos="5040"/>
        </w:tabs>
        <w:rPr>
          <w:sz w:val="26"/>
        </w:rPr>
      </w:pPr>
      <w:r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>
        <w:rPr>
          <w:sz w:val="26"/>
        </w:rPr>
        <w:t xml:space="preserve"> </w:t>
      </w:r>
    </w:p>
    <w:p w:rsidR="004656FA" w:rsidRDefault="00281735" w:rsidP="00016587">
      <w:pPr>
        <w:pStyle w:val="Naslov2"/>
        <w:tabs>
          <w:tab w:val="center" w:pos="5040"/>
        </w:tabs>
        <w:rPr>
          <w:sz w:val="26"/>
        </w:rPr>
      </w:pPr>
      <w:r>
        <w:rPr>
          <w:sz w:val="26"/>
        </w:rPr>
        <w:t>4. NL</w:t>
      </w:r>
      <w:r w:rsidR="00FC7D71">
        <w:rPr>
          <w:sz w:val="26"/>
        </w:rPr>
        <w:t xml:space="preserve"> SREDIŠTE</w:t>
      </w:r>
      <w:r w:rsidR="002A3CE7">
        <w:rPr>
          <w:sz w:val="26"/>
        </w:rPr>
        <w:t xml:space="preserve"> ZAGREB</w:t>
      </w:r>
      <w:r w:rsidR="00016587">
        <w:rPr>
          <w:sz w:val="26"/>
        </w:rPr>
        <w:t xml:space="preserve"> </w:t>
      </w:r>
      <w:r>
        <w:rPr>
          <w:sz w:val="26"/>
        </w:rPr>
        <w:t xml:space="preserve">SKUPINA “A“ </w:t>
      </w:r>
      <w:r w:rsidR="00B740E4">
        <w:rPr>
          <w:sz w:val="26"/>
        </w:rPr>
        <w:t xml:space="preserve">ZA NATJECATELJSKU </w:t>
      </w:r>
      <w:r w:rsidR="00B35536">
        <w:rPr>
          <w:sz w:val="26"/>
        </w:rPr>
        <w:t>2022./2023</w:t>
      </w:r>
      <w:r w:rsidR="00CF0F34">
        <w:rPr>
          <w:sz w:val="26"/>
        </w:rPr>
        <w:t>.</w:t>
      </w:r>
      <w:r w:rsidR="00230008">
        <w:rPr>
          <w:sz w:val="26"/>
        </w:rPr>
        <w:t>g.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0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72781E" w:rsidP="0072781E">
      <w:pPr>
        <w:pStyle w:val="Tijeloteksta"/>
        <w:ind w:left="141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DELEGATA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C36804" w:rsidRDefault="00F67706" w:rsidP="00F67706">
            <w:pPr>
              <w:pStyle w:val="Tijelotekst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NL</w:t>
            </w:r>
            <w:r w:rsidR="009C41FC">
              <w:rPr>
                <w:b/>
                <w:sz w:val="20"/>
                <w:szCs w:val="20"/>
              </w:rPr>
              <w:t xml:space="preserve"> SREDIŠTE ZAGREB </w:t>
            </w:r>
            <w:r>
              <w:rPr>
                <w:b/>
                <w:sz w:val="20"/>
                <w:szCs w:val="20"/>
              </w:rPr>
              <w:t xml:space="preserve">SKUPINA “A“ </w:t>
            </w:r>
            <w:r w:rsidR="00B740E4">
              <w:rPr>
                <w:b/>
                <w:sz w:val="20"/>
                <w:szCs w:val="20"/>
              </w:rPr>
              <w:t xml:space="preserve">ZA NATJECATELJSKU </w:t>
            </w:r>
            <w:r w:rsidR="00B35536">
              <w:rPr>
                <w:b/>
                <w:sz w:val="20"/>
                <w:szCs w:val="20"/>
              </w:rPr>
              <w:t>2022./2023</w:t>
            </w:r>
            <w:r w:rsidR="009C41FC">
              <w:rPr>
                <w:b/>
                <w:sz w:val="20"/>
                <w:szCs w:val="20"/>
              </w:rPr>
              <w:t>.</w:t>
            </w:r>
            <w:r w:rsidR="00230008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496"/>
        <w:gridCol w:w="496"/>
        <w:gridCol w:w="496"/>
        <w:gridCol w:w="496"/>
        <w:gridCol w:w="1439"/>
      </w:tblGrid>
      <w:tr w:rsidR="00CF0F34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8"/>
        <w:gridCol w:w="7317"/>
        <w:gridCol w:w="1418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7C2F60" w:rsidTr="00915A53"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8D4D2A">
            <w:pPr>
              <w:pStyle w:val="Tijeloteksta"/>
              <w:jc w:val="left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6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A45A2A" w:rsidP="0072781E">
            <w:pPr>
              <w:pStyle w:val="Tijeloteksta"/>
              <w:jc w:val="right"/>
              <w:rPr>
                <w:sz w:val="23"/>
              </w:rPr>
            </w:pPr>
            <w:bookmarkStart w:id="1" w:name="_GoBack"/>
            <w:bookmarkEnd w:id="1"/>
            <w:r w:rsidRPr="00A45A2A">
              <w:rPr>
                <w:sz w:val="23"/>
              </w:rPr>
              <w:t>4</w:t>
            </w:r>
            <w:r w:rsidR="00AD2393" w:rsidRPr="00A45A2A">
              <w:rPr>
                <w:sz w:val="23"/>
              </w:rPr>
              <w:t>0</w:t>
            </w:r>
            <w:r w:rsidR="007C2F60" w:rsidRPr="00A45A2A">
              <w:rPr>
                <w:sz w:val="23"/>
              </w:rPr>
              <w:t>0,00 kn</w:t>
            </w:r>
            <w:r w:rsidR="007C2F60">
              <w:rPr>
                <w:sz w:val="23"/>
              </w:rPr>
              <w:t xml:space="preserve"> </w:t>
            </w: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53"/>
        <w:gridCol w:w="3002"/>
        <w:gridCol w:w="1418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4656FA">
      <w:pPr>
        <w:jc w:val="both"/>
        <w:rPr>
          <w:sz w:val="22"/>
        </w:rPr>
      </w:pPr>
    </w:p>
    <w:p w:rsidR="006374BD" w:rsidRDefault="00A13B2D" w:rsidP="006374BD">
      <w:pPr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AF8C48B" wp14:editId="6498F4EA">
            <wp:simplePos x="0" y="0"/>
            <wp:positionH relativeFrom="column">
              <wp:posOffset>2200275</wp:posOffset>
            </wp:positionH>
            <wp:positionV relativeFrom="paragraph">
              <wp:posOffset>86995</wp:posOffset>
            </wp:positionV>
            <wp:extent cx="1448410" cy="495644"/>
            <wp:effectExtent l="0" t="0" r="0" b="0"/>
            <wp:wrapNone/>
            <wp:docPr id="8" name="Slika 8" descr="potpis čarap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pis čarap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8FF"/>
                        </a:clrFrom>
                        <a:clrTo>
                          <a:srgbClr val="FAF8FF">
                            <a:alpha val="0"/>
                          </a:srgbClr>
                        </a:clrTo>
                      </a:clrChange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10" cy="49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A64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55245</wp:posOffset>
            </wp:positionV>
            <wp:extent cx="960120" cy="9423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4BD">
        <w:t>Obračun preuzeo:</w:t>
      </w:r>
      <w:r w:rsidR="006374BD">
        <w:tab/>
      </w:r>
      <w:r w:rsidR="006374BD">
        <w:tab/>
        <w:t xml:space="preserve">           Povjerenik za </w:t>
      </w:r>
      <w:r w:rsidR="0072781E">
        <w:t>natjecanje</w:t>
      </w:r>
      <w:r w:rsidR="006374BD">
        <w:t>:</w:t>
      </w:r>
      <w:r w:rsidR="006374BD">
        <w:tab/>
      </w:r>
      <w:r w:rsidR="006374BD">
        <w:tab/>
      </w:r>
      <w:r w:rsidR="006374BD">
        <w:tab/>
        <w:t>Podnositelj obračuna:</w:t>
      </w:r>
    </w:p>
    <w:p w:rsidR="00A13B2D" w:rsidRDefault="00A13B2D" w:rsidP="0031448F">
      <w:pPr>
        <w:tabs>
          <w:tab w:val="left" w:pos="6045"/>
        </w:tabs>
      </w:pPr>
    </w:p>
    <w:p w:rsidR="006374BD" w:rsidRDefault="0031448F" w:rsidP="0031448F">
      <w:pPr>
        <w:tabs>
          <w:tab w:val="left" w:pos="6045"/>
        </w:tabs>
      </w:pPr>
      <w:r>
        <w:tab/>
      </w:r>
    </w:p>
    <w:p w:rsidR="006374BD" w:rsidRDefault="00241F7C" w:rsidP="006374BD">
      <w:pPr>
        <w:jc w:val="both"/>
      </w:pPr>
      <w:r>
        <w:t>__________________</w:t>
      </w:r>
      <w:r>
        <w:tab/>
      </w:r>
      <w:r>
        <w:tab/>
      </w:r>
      <w:r w:rsidR="008D4D2A">
        <w:t xml:space="preserve">   </w:t>
      </w:r>
      <w:r w:rsidR="00104E1F">
        <w:t xml:space="preserve">Velimir </w:t>
      </w:r>
      <w:proofErr w:type="spellStart"/>
      <w:r w:rsidR="00104E1F">
        <w:t>Čarapina</w:t>
      </w:r>
      <w:proofErr w:type="spellEnd"/>
      <w:r w:rsidR="00FB7917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:rsidR="004656FA" w:rsidRDefault="004656FA">
      <w:pPr>
        <w:jc w:val="both"/>
      </w:pP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5B"/>
    <w:rsid w:val="000058F5"/>
    <w:rsid w:val="00012416"/>
    <w:rsid w:val="00014232"/>
    <w:rsid w:val="000150CD"/>
    <w:rsid w:val="00016587"/>
    <w:rsid w:val="000412DD"/>
    <w:rsid w:val="000878A9"/>
    <w:rsid w:val="00095706"/>
    <w:rsid w:val="000A5425"/>
    <w:rsid w:val="000D4ABB"/>
    <w:rsid w:val="000F654E"/>
    <w:rsid w:val="00104E1F"/>
    <w:rsid w:val="00116668"/>
    <w:rsid w:val="001523D9"/>
    <w:rsid w:val="00173167"/>
    <w:rsid w:val="00183538"/>
    <w:rsid w:val="00190CA6"/>
    <w:rsid w:val="001B2387"/>
    <w:rsid w:val="001C0A00"/>
    <w:rsid w:val="001C5C39"/>
    <w:rsid w:val="002216AA"/>
    <w:rsid w:val="00230008"/>
    <w:rsid w:val="00241F7C"/>
    <w:rsid w:val="00274E7E"/>
    <w:rsid w:val="00281735"/>
    <w:rsid w:val="00286374"/>
    <w:rsid w:val="002A3CE7"/>
    <w:rsid w:val="002B56D6"/>
    <w:rsid w:val="002C7F13"/>
    <w:rsid w:val="003074E5"/>
    <w:rsid w:val="0031448F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E163B"/>
    <w:rsid w:val="004F085B"/>
    <w:rsid w:val="00530990"/>
    <w:rsid w:val="005D02A6"/>
    <w:rsid w:val="005D257D"/>
    <w:rsid w:val="006226A7"/>
    <w:rsid w:val="006374BD"/>
    <w:rsid w:val="006432B0"/>
    <w:rsid w:val="0064484C"/>
    <w:rsid w:val="006610F7"/>
    <w:rsid w:val="006C1707"/>
    <w:rsid w:val="0071289E"/>
    <w:rsid w:val="0072781E"/>
    <w:rsid w:val="0075603B"/>
    <w:rsid w:val="007728D3"/>
    <w:rsid w:val="007810A9"/>
    <w:rsid w:val="00796796"/>
    <w:rsid w:val="007C2F60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D22F1"/>
    <w:rsid w:val="008D4D2A"/>
    <w:rsid w:val="008D7F95"/>
    <w:rsid w:val="008E520A"/>
    <w:rsid w:val="00902FBF"/>
    <w:rsid w:val="00913F38"/>
    <w:rsid w:val="009425B4"/>
    <w:rsid w:val="009534AE"/>
    <w:rsid w:val="00980666"/>
    <w:rsid w:val="00983256"/>
    <w:rsid w:val="009911EE"/>
    <w:rsid w:val="009C1C42"/>
    <w:rsid w:val="009C41FC"/>
    <w:rsid w:val="009C6AB3"/>
    <w:rsid w:val="00A0662E"/>
    <w:rsid w:val="00A13B2D"/>
    <w:rsid w:val="00A146C9"/>
    <w:rsid w:val="00A171AA"/>
    <w:rsid w:val="00A34CBD"/>
    <w:rsid w:val="00A45A2A"/>
    <w:rsid w:val="00A77548"/>
    <w:rsid w:val="00AB652F"/>
    <w:rsid w:val="00AD2393"/>
    <w:rsid w:val="00B35536"/>
    <w:rsid w:val="00B54501"/>
    <w:rsid w:val="00B740E4"/>
    <w:rsid w:val="00C04FE7"/>
    <w:rsid w:val="00C36804"/>
    <w:rsid w:val="00C512BF"/>
    <w:rsid w:val="00C63B0D"/>
    <w:rsid w:val="00CA47E7"/>
    <w:rsid w:val="00CA4858"/>
    <w:rsid w:val="00CC55EC"/>
    <w:rsid w:val="00CF0F34"/>
    <w:rsid w:val="00D1334D"/>
    <w:rsid w:val="00D907DC"/>
    <w:rsid w:val="00DC66FC"/>
    <w:rsid w:val="00DE00B0"/>
    <w:rsid w:val="00DE1A64"/>
    <w:rsid w:val="00E37C93"/>
    <w:rsid w:val="00E84BC4"/>
    <w:rsid w:val="00EA7FEF"/>
    <w:rsid w:val="00EF451B"/>
    <w:rsid w:val="00F06288"/>
    <w:rsid w:val="00F24C3E"/>
    <w:rsid w:val="00F60AD3"/>
    <w:rsid w:val="00F67706"/>
    <w:rsid w:val="00FB5C5E"/>
    <w:rsid w:val="00FB7917"/>
    <w:rsid w:val="00FC1758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4CC7D"/>
  <w15:docId w15:val="{1ADF938D-8FC2-4B6B-9958-DD927772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7574-117A-4A47-BAD2-5E1D4CCE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Velimir</cp:lastModifiedBy>
  <cp:revision>29</cp:revision>
  <cp:lastPrinted>2015-11-02T15:54:00Z</cp:lastPrinted>
  <dcterms:created xsi:type="dcterms:W3CDTF">2020-08-13T13:49:00Z</dcterms:created>
  <dcterms:modified xsi:type="dcterms:W3CDTF">2022-07-29T08:38:00Z</dcterms:modified>
</cp:coreProperties>
</file>